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023" w:rsidRDefault="007A5023" w:rsidP="007A5023">
      <w:pPr>
        <w:ind w:right="616"/>
        <w:jc w:val="center"/>
        <w:rPr>
          <w:rFonts w:ascii="Arial" w:hAnsi="Arial" w:cs="Arial"/>
          <w:b/>
          <w:bCs/>
          <w:iCs/>
          <w:sz w:val="22"/>
          <w:szCs w:val="22"/>
        </w:rPr>
      </w:pPr>
    </w:p>
    <w:p w:rsidR="007A5023" w:rsidRDefault="007A5023" w:rsidP="007A5023">
      <w:pPr>
        <w:ind w:right="616"/>
        <w:jc w:val="center"/>
        <w:rPr>
          <w:rFonts w:ascii="Arial" w:hAnsi="Arial" w:cs="Arial"/>
          <w:b/>
          <w:bCs/>
          <w:iCs/>
          <w:sz w:val="22"/>
          <w:szCs w:val="22"/>
        </w:rPr>
      </w:pPr>
    </w:p>
    <w:p w:rsidR="007A5023" w:rsidRDefault="007A5023" w:rsidP="007A5023">
      <w:pPr>
        <w:ind w:right="616"/>
        <w:jc w:val="center"/>
        <w:rPr>
          <w:rFonts w:ascii="Arial" w:hAnsi="Arial" w:cs="Arial"/>
          <w:b/>
          <w:bCs/>
          <w:iCs/>
          <w:sz w:val="22"/>
          <w:szCs w:val="22"/>
        </w:rPr>
      </w:pPr>
    </w:p>
    <w:p w:rsidR="007A5023" w:rsidRPr="00006D9D" w:rsidRDefault="007A5023" w:rsidP="007A5023">
      <w:pPr>
        <w:spacing w:line="276" w:lineRule="auto"/>
        <w:jc w:val="both"/>
        <w:rPr>
          <w:rFonts w:ascii="Arial" w:hAnsi="Arial" w:cs="Arial"/>
          <w:b/>
          <w:sz w:val="22"/>
          <w:szCs w:val="22"/>
        </w:rPr>
      </w:pPr>
      <w:r w:rsidRPr="00006D9D">
        <w:rPr>
          <w:rFonts w:ascii="Arial" w:hAnsi="Arial" w:cs="Arial"/>
          <w:b/>
          <w:sz w:val="22"/>
          <w:szCs w:val="22"/>
        </w:rPr>
        <w:t>EL LIC. ROMÁN ALBERTO CEPEDA GONZÁLEZ, PRESIDENTE DEL R. AYUNTAMIENTO DEL MUNICIPIO DE TORREÓN, ESTADO DE COAHUILA DE ZARAGOZA A LOS HABITANTES DEL MISMO, LES HACE SABER:</w:t>
      </w:r>
    </w:p>
    <w:p w:rsidR="007A5023" w:rsidRPr="00006D9D" w:rsidRDefault="007A5023" w:rsidP="007A5023">
      <w:pPr>
        <w:spacing w:line="276" w:lineRule="auto"/>
        <w:jc w:val="both"/>
        <w:rPr>
          <w:rFonts w:ascii="Arial" w:hAnsi="Arial" w:cs="Arial"/>
          <w:sz w:val="22"/>
          <w:szCs w:val="22"/>
        </w:rPr>
      </w:pPr>
    </w:p>
    <w:p w:rsidR="007A5023" w:rsidRDefault="007A5023" w:rsidP="007A5023">
      <w:pPr>
        <w:spacing w:line="276" w:lineRule="auto"/>
        <w:jc w:val="both"/>
        <w:rPr>
          <w:rFonts w:ascii="Arial" w:hAnsi="Arial" w:cs="Arial"/>
          <w:sz w:val="22"/>
          <w:szCs w:val="22"/>
        </w:rPr>
      </w:pPr>
      <w:r w:rsidRPr="00006D9D">
        <w:rPr>
          <w:rFonts w:ascii="Arial" w:hAnsi="Arial" w:cs="Arial"/>
          <w:sz w:val="22"/>
          <w:szCs w:val="22"/>
        </w:rPr>
        <w:t xml:space="preserve">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Décima </w:t>
      </w:r>
      <w:r>
        <w:rPr>
          <w:rFonts w:ascii="Arial" w:hAnsi="Arial" w:cs="Arial"/>
          <w:sz w:val="22"/>
          <w:szCs w:val="22"/>
        </w:rPr>
        <w:t>Octava</w:t>
      </w:r>
      <w:r w:rsidRPr="00006D9D">
        <w:rPr>
          <w:rFonts w:ascii="Arial" w:hAnsi="Arial" w:cs="Arial"/>
          <w:sz w:val="22"/>
          <w:szCs w:val="22"/>
        </w:rPr>
        <w:t xml:space="preserve"> Sesión Ordinaria de Cabildo celebrada el día 31 de </w:t>
      </w:r>
      <w:r>
        <w:rPr>
          <w:rFonts w:ascii="Arial" w:hAnsi="Arial" w:cs="Arial"/>
          <w:sz w:val="22"/>
          <w:szCs w:val="22"/>
        </w:rPr>
        <w:t>agosto</w:t>
      </w:r>
      <w:r w:rsidRPr="00006D9D">
        <w:rPr>
          <w:rFonts w:ascii="Arial" w:hAnsi="Arial" w:cs="Arial"/>
          <w:sz w:val="22"/>
          <w:szCs w:val="22"/>
        </w:rPr>
        <w:t xml:space="preserve"> de 2022,</w:t>
      </w:r>
      <w:r>
        <w:rPr>
          <w:rFonts w:ascii="Arial" w:hAnsi="Arial" w:cs="Arial"/>
          <w:sz w:val="22"/>
          <w:szCs w:val="22"/>
        </w:rPr>
        <w:t xml:space="preserve"> se</w:t>
      </w:r>
      <w:r w:rsidRPr="00006D9D">
        <w:rPr>
          <w:rFonts w:ascii="Arial" w:hAnsi="Arial" w:cs="Arial"/>
          <w:sz w:val="22"/>
          <w:szCs w:val="22"/>
        </w:rPr>
        <w:t xml:space="preserve"> aprobó la:</w:t>
      </w:r>
    </w:p>
    <w:p w:rsidR="007A5023" w:rsidRDefault="007A5023" w:rsidP="007A5023">
      <w:pPr>
        <w:ind w:right="616"/>
        <w:jc w:val="center"/>
        <w:rPr>
          <w:rFonts w:ascii="Arial" w:hAnsi="Arial" w:cs="Arial"/>
          <w:b/>
          <w:bCs/>
          <w:iCs/>
          <w:sz w:val="22"/>
          <w:szCs w:val="22"/>
        </w:rPr>
      </w:pPr>
    </w:p>
    <w:p w:rsidR="007A5023" w:rsidRDefault="007A5023" w:rsidP="007A5023">
      <w:pPr>
        <w:ind w:right="616"/>
        <w:jc w:val="center"/>
        <w:rPr>
          <w:rFonts w:ascii="Arial" w:hAnsi="Arial" w:cs="Arial"/>
          <w:b/>
          <w:bCs/>
          <w:iCs/>
          <w:sz w:val="22"/>
          <w:szCs w:val="22"/>
        </w:rPr>
      </w:pPr>
    </w:p>
    <w:p w:rsidR="007A5023" w:rsidRPr="007A5023" w:rsidRDefault="007A5023" w:rsidP="007A5023">
      <w:pPr>
        <w:ind w:right="616"/>
        <w:jc w:val="center"/>
        <w:rPr>
          <w:rFonts w:ascii="Arial" w:hAnsi="Arial" w:cs="Arial"/>
          <w:sz w:val="22"/>
          <w:szCs w:val="22"/>
        </w:rPr>
      </w:pPr>
      <w:r w:rsidRPr="007A5023">
        <w:rPr>
          <w:rFonts w:ascii="Arial" w:hAnsi="Arial" w:cs="Arial"/>
          <w:b/>
          <w:bCs/>
          <w:iCs/>
          <w:sz w:val="22"/>
          <w:szCs w:val="22"/>
        </w:rPr>
        <w:t xml:space="preserve">MODIFIACIÓN AL REGLAMENTO DE CREACIÓN, ORGANIZACIÓN Y </w:t>
      </w:r>
      <w:r w:rsidRPr="007A5023">
        <w:rPr>
          <w:rFonts w:ascii="Arial" w:hAnsi="Arial" w:cs="Arial"/>
          <w:b/>
          <w:bCs/>
          <w:iCs/>
          <w:sz w:val="22"/>
          <w:szCs w:val="22"/>
        </w:rPr>
        <w:t xml:space="preserve">        </w:t>
      </w:r>
      <w:r w:rsidRPr="007A5023">
        <w:rPr>
          <w:rFonts w:ascii="Arial" w:hAnsi="Arial" w:cs="Arial"/>
          <w:b/>
          <w:bCs/>
          <w:iCs/>
          <w:sz w:val="22"/>
          <w:szCs w:val="22"/>
        </w:rPr>
        <w:t>FUNCIONAMIENTO DEL COMITÉ DE ÉTICA DEL MUNICIPIO DE TORREÓN, COAHUILA DE ZARAGOZA.</w:t>
      </w:r>
    </w:p>
    <w:p w:rsidR="007A5023" w:rsidRPr="007A5023" w:rsidRDefault="007A5023" w:rsidP="007A5023">
      <w:pPr>
        <w:ind w:left="851" w:right="616"/>
        <w:rPr>
          <w:rFonts w:ascii="Arial" w:hAnsi="Arial" w:cs="Arial"/>
          <w:sz w:val="22"/>
          <w:szCs w:val="22"/>
        </w:rPr>
      </w:pPr>
    </w:p>
    <w:p w:rsidR="007A5023" w:rsidRPr="007A5023" w:rsidRDefault="007A5023" w:rsidP="007A5023">
      <w:pPr>
        <w:ind w:left="851" w:right="616"/>
        <w:jc w:val="center"/>
        <w:rPr>
          <w:rFonts w:ascii="Arial" w:hAnsi="Arial" w:cs="Arial"/>
          <w:b/>
          <w:bCs/>
          <w:sz w:val="22"/>
          <w:szCs w:val="22"/>
        </w:rPr>
      </w:pPr>
      <w:r w:rsidRPr="007A5023">
        <w:rPr>
          <w:rFonts w:ascii="Arial" w:hAnsi="Arial" w:cs="Arial"/>
          <w:sz w:val="22"/>
          <w:szCs w:val="22"/>
        </w:rPr>
        <w:t xml:space="preserve">I.- </w:t>
      </w:r>
      <w:r w:rsidRPr="007A5023">
        <w:rPr>
          <w:rFonts w:ascii="Arial" w:hAnsi="Arial" w:cs="Arial"/>
          <w:b/>
          <w:bCs/>
          <w:sz w:val="22"/>
          <w:szCs w:val="22"/>
        </w:rPr>
        <w:t>EXPOSICIÓN DE MOTIVOS</w:t>
      </w:r>
    </w:p>
    <w:p w:rsidR="007A5023" w:rsidRPr="007A5023" w:rsidRDefault="007A5023" w:rsidP="007A5023">
      <w:pPr>
        <w:ind w:left="851" w:right="616"/>
        <w:rPr>
          <w:rFonts w:ascii="Arial" w:hAnsi="Arial" w:cs="Arial"/>
          <w:sz w:val="22"/>
          <w:szCs w:val="22"/>
        </w:rPr>
      </w:pPr>
    </w:p>
    <w:p w:rsidR="007A5023" w:rsidRPr="007A5023" w:rsidRDefault="007A5023" w:rsidP="007A5023">
      <w:pPr>
        <w:ind w:left="851" w:right="616"/>
        <w:jc w:val="both"/>
        <w:rPr>
          <w:rFonts w:ascii="Arial" w:hAnsi="Arial" w:cs="Arial"/>
          <w:color w:val="202124"/>
          <w:sz w:val="22"/>
          <w:szCs w:val="22"/>
          <w:shd w:val="clear" w:color="auto" w:fill="FFFFFF"/>
        </w:rPr>
      </w:pPr>
      <w:r w:rsidRPr="007A5023">
        <w:rPr>
          <w:rFonts w:ascii="Arial" w:hAnsi="Arial" w:cs="Arial"/>
          <w:sz w:val="22"/>
          <w:szCs w:val="22"/>
        </w:rPr>
        <w:t xml:space="preserve">El presente reglamento </w:t>
      </w:r>
      <w:r w:rsidRPr="007A5023">
        <w:rPr>
          <w:rFonts w:ascii="Arial" w:hAnsi="Arial" w:cs="Arial"/>
          <w:color w:val="202124"/>
          <w:sz w:val="22"/>
          <w:szCs w:val="22"/>
          <w:shd w:val="clear" w:color="auto" w:fill="FFFFFF"/>
        </w:rPr>
        <w:t>tiene como </w:t>
      </w:r>
      <w:r w:rsidRPr="007A5023">
        <w:rPr>
          <w:rFonts w:ascii="Arial" w:hAnsi="Arial" w:cs="Arial"/>
          <w:bCs/>
          <w:color w:val="202124"/>
          <w:sz w:val="22"/>
          <w:szCs w:val="22"/>
          <w:shd w:val="clear" w:color="auto" w:fill="FFFFFF"/>
        </w:rPr>
        <w:t>objetivo</w:t>
      </w:r>
      <w:r w:rsidRPr="007A5023">
        <w:rPr>
          <w:rFonts w:ascii="Arial" w:hAnsi="Arial" w:cs="Arial"/>
          <w:color w:val="202124"/>
          <w:sz w:val="22"/>
          <w:szCs w:val="22"/>
          <w:shd w:val="clear" w:color="auto" w:fill="FFFFFF"/>
        </w:rPr>
        <w:t> establecer un marco de valores y conductas deseables, que sirvan como referencia para el comportamiento del personal en el ejercicio de sus funciones, en las relaciones laborales y en las interacciones con la población a la que se le otorgan servicios.</w:t>
      </w:r>
    </w:p>
    <w:p w:rsidR="007A5023" w:rsidRPr="007A5023" w:rsidRDefault="007A5023" w:rsidP="007A5023">
      <w:pPr>
        <w:ind w:left="851" w:right="616"/>
        <w:jc w:val="both"/>
        <w:rPr>
          <w:rFonts w:ascii="Arial" w:hAnsi="Arial" w:cs="Arial"/>
          <w:color w:val="202124"/>
          <w:sz w:val="22"/>
          <w:szCs w:val="22"/>
          <w:shd w:val="clear" w:color="auto" w:fill="FFFFFF"/>
        </w:rPr>
      </w:pPr>
    </w:p>
    <w:p w:rsidR="007A5023" w:rsidRPr="007A5023" w:rsidRDefault="007A5023" w:rsidP="007A5023">
      <w:pPr>
        <w:ind w:left="851" w:right="616"/>
        <w:jc w:val="both"/>
        <w:rPr>
          <w:rFonts w:ascii="Arial" w:hAnsi="Arial" w:cs="Arial"/>
          <w:sz w:val="22"/>
          <w:szCs w:val="22"/>
        </w:rPr>
      </w:pPr>
      <w:r w:rsidRPr="007A5023">
        <w:rPr>
          <w:rFonts w:ascii="Arial" w:hAnsi="Arial" w:cs="Arial"/>
          <w:sz w:val="22"/>
          <w:szCs w:val="22"/>
        </w:rPr>
        <w:t xml:space="preserve">En nuestros deberes como servidores públicos de contribuir y garantizar los principios éticos devienen de nuestra sociedad basada en el respeto a la persona humana, búsqueda de la verdad, honestidad, solidaridad, cumplimiento de compromisos, honradez, responsabilidad, honestidad intelectual, equidad y justicia, búsqueda de la excelencia, calidad en el servicio. </w:t>
      </w:r>
    </w:p>
    <w:p w:rsidR="007A5023" w:rsidRPr="007A5023" w:rsidRDefault="007A5023" w:rsidP="007A5023">
      <w:pPr>
        <w:ind w:left="851" w:right="616"/>
        <w:jc w:val="both"/>
        <w:rPr>
          <w:rFonts w:ascii="Arial" w:hAnsi="Arial" w:cs="Arial"/>
          <w:sz w:val="22"/>
          <w:szCs w:val="22"/>
        </w:rPr>
      </w:pPr>
    </w:p>
    <w:p w:rsidR="007A5023" w:rsidRPr="007A5023" w:rsidRDefault="007A5023" w:rsidP="007A5023">
      <w:pPr>
        <w:ind w:left="851" w:right="616"/>
        <w:jc w:val="both"/>
        <w:rPr>
          <w:rFonts w:ascii="Arial" w:hAnsi="Arial" w:cs="Arial"/>
          <w:sz w:val="22"/>
          <w:szCs w:val="22"/>
        </w:rPr>
      </w:pPr>
      <w:r w:rsidRPr="007A5023">
        <w:rPr>
          <w:rFonts w:ascii="Arial" w:hAnsi="Arial" w:cs="Arial"/>
          <w:sz w:val="22"/>
          <w:szCs w:val="22"/>
        </w:rPr>
        <w:t xml:space="preserve">A través de esta iniciativa de reforma se propone la modificación al Reglamento de Creación, Organización y Funcionamiento del Comité de Ética, en sus artículos 3 y 10 fracción II con la finalidad de establecer la antigüedad mínima de tres meses, toda vez que la redacción del presente reglamento no hace posible la creación del comité, ya que los candidatos a integrar dicho comité no cumplirían con los requisitos de elegibilidad  a que se refieren los artículos 3 fracción I y 10 fracción II del reglamento que se </w:t>
      </w:r>
      <w:r w:rsidRPr="007A5023">
        <w:rPr>
          <w:rFonts w:ascii="Arial" w:hAnsi="Arial" w:cs="Arial"/>
          <w:sz w:val="22"/>
          <w:szCs w:val="22"/>
        </w:rPr>
        <w:lastRenderedPageBreak/>
        <w:t xml:space="preserve">pretende reformar, en el cual se establece una antigüedad mínima de un año, lo cual hace inelegibles  a los empleados que ingresaron a laborar al inicio de la presente administración municipal. </w:t>
      </w:r>
    </w:p>
    <w:p w:rsidR="007A5023" w:rsidRPr="007A5023" w:rsidRDefault="007A5023" w:rsidP="007A5023">
      <w:pPr>
        <w:ind w:left="851" w:right="616"/>
        <w:rPr>
          <w:rFonts w:ascii="Arial" w:hAnsi="Arial" w:cs="Arial"/>
          <w:sz w:val="22"/>
          <w:szCs w:val="22"/>
        </w:rPr>
      </w:pPr>
    </w:p>
    <w:p w:rsidR="007A5023" w:rsidRPr="007A5023" w:rsidRDefault="007A5023" w:rsidP="007A5023">
      <w:pPr>
        <w:widowControl w:val="0"/>
        <w:autoSpaceDE w:val="0"/>
        <w:autoSpaceDN w:val="0"/>
        <w:ind w:left="851" w:right="616"/>
        <w:jc w:val="center"/>
        <w:rPr>
          <w:rFonts w:ascii="Arial" w:eastAsia="Calibri" w:hAnsi="Arial" w:cs="Arial"/>
          <w:b/>
          <w:bCs/>
          <w:sz w:val="22"/>
          <w:szCs w:val="22"/>
        </w:rPr>
      </w:pPr>
      <w:r w:rsidRPr="007A5023">
        <w:rPr>
          <w:rFonts w:ascii="Arial" w:eastAsia="Calibri" w:hAnsi="Arial" w:cs="Arial"/>
          <w:b/>
          <w:bCs/>
          <w:sz w:val="22"/>
          <w:szCs w:val="22"/>
        </w:rPr>
        <w:t>II.- FUNDAMENTO LEGAL</w:t>
      </w:r>
    </w:p>
    <w:p w:rsidR="007A5023" w:rsidRPr="007A5023" w:rsidRDefault="007A5023" w:rsidP="007A5023">
      <w:pPr>
        <w:ind w:left="851" w:right="616"/>
        <w:jc w:val="both"/>
        <w:rPr>
          <w:rFonts w:ascii="Arial" w:hAnsi="Arial" w:cs="Arial"/>
          <w:sz w:val="22"/>
          <w:szCs w:val="22"/>
        </w:rPr>
      </w:pPr>
    </w:p>
    <w:p w:rsidR="007A5023" w:rsidRPr="007A5023" w:rsidRDefault="007A5023" w:rsidP="007A5023">
      <w:pPr>
        <w:ind w:left="851" w:right="616"/>
        <w:jc w:val="both"/>
        <w:rPr>
          <w:rFonts w:ascii="Arial" w:hAnsi="Arial" w:cs="Arial"/>
          <w:sz w:val="22"/>
          <w:szCs w:val="22"/>
        </w:rPr>
      </w:pPr>
      <w:r w:rsidRPr="007A5023">
        <w:rPr>
          <w:rFonts w:ascii="Arial" w:hAnsi="Arial" w:cs="Arial"/>
          <w:sz w:val="22"/>
          <w:szCs w:val="22"/>
        </w:rPr>
        <w:t>La presente propuesta de modificación al Reglamento de Creación, Organización y Funcionamiento del Comité de Ética del Municipio de Torreón, Coahuila de Zaragoza, fue redactada de conformidad en lo dispuesto en:</w:t>
      </w:r>
    </w:p>
    <w:p w:rsidR="007A5023" w:rsidRPr="007A5023" w:rsidRDefault="007A5023" w:rsidP="007A5023">
      <w:pPr>
        <w:ind w:left="851" w:right="616" w:firstLine="708"/>
        <w:jc w:val="both"/>
        <w:rPr>
          <w:rFonts w:ascii="Arial" w:hAnsi="Arial" w:cs="Arial"/>
          <w:sz w:val="22"/>
          <w:szCs w:val="22"/>
        </w:rPr>
      </w:pPr>
    </w:p>
    <w:p w:rsidR="007A5023" w:rsidRPr="007A5023" w:rsidRDefault="007A5023" w:rsidP="007A5023">
      <w:pPr>
        <w:numPr>
          <w:ilvl w:val="0"/>
          <w:numId w:val="1"/>
        </w:numPr>
        <w:autoSpaceDE w:val="0"/>
        <w:autoSpaceDN w:val="0"/>
        <w:adjustRightInd w:val="0"/>
        <w:ind w:left="851" w:right="616"/>
        <w:jc w:val="both"/>
        <w:rPr>
          <w:rFonts w:ascii="Arial" w:hAnsi="Arial" w:cs="Arial"/>
          <w:sz w:val="22"/>
          <w:szCs w:val="22"/>
        </w:rPr>
      </w:pPr>
      <w:r w:rsidRPr="007A5023">
        <w:rPr>
          <w:rFonts w:ascii="Arial" w:hAnsi="Arial" w:cs="Arial"/>
          <w:sz w:val="22"/>
          <w:szCs w:val="22"/>
        </w:rPr>
        <w:t xml:space="preserve">Artículo 115 fracción II fracción segunda, e inciso h) de la fracción III, </w:t>
      </w:r>
      <w:proofErr w:type="gramStart"/>
      <w:r w:rsidRPr="007A5023">
        <w:rPr>
          <w:rFonts w:ascii="Arial" w:hAnsi="Arial" w:cs="Arial"/>
          <w:sz w:val="22"/>
          <w:szCs w:val="22"/>
        </w:rPr>
        <w:t>de  la</w:t>
      </w:r>
      <w:proofErr w:type="gramEnd"/>
      <w:r w:rsidRPr="007A5023">
        <w:rPr>
          <w:rFonts w:ascii="Arial" w:hAnsi="Arial" w:cs="Arial"/>
          <w:sz w:val="22"/>
          <w:szCs w:val="22"/>
        </w:rPr>
        <w:t xml:space="preserve"> Constitución Política de la de los Estados Unidos Mexicanos.</w:t>
      </w:r>
    </w:p>
    <w:p w:rsidR="007A5023" w:rsidRPr="007A5023" w:rsidRDefault="007A5023" w:rsidP="007A5023">
      <w:pPr>
        <w:numPr>
          <w:ilvl w:val="0"/>
          <w:numId w:val="1"/>
        </w:numPr>
        <w:autoSpaceDE w:val="0"/>
        <w:autoSpaceDN w:val="0"/>
        <w:adjustRightInd w:val="0"/>
        <w:ind w:left="851" w:right="616"/>
        <w:jc w:val="both"/>
        <w:rPr>
          <w:rFonts w:ascii="Arial" w:hAnsi="Arial" w:cs="Arial"/>
          <w:sz w:val="22"/>
          <w:szCs w:val="22"/>
        </w:rPr>
      </w:pPr>
      <w:r w:rsidRPr="007A5023">
        <w:rPr>
          <w:rFonts w:ascii="Arial" w:hAnsi="Arial" w:cs="Arial"/>
          <w:sz w:val="22"/>
          <w:szCs w:val="22"/>
        </w:rPr>
        <w:t xml:space="preserve">Artículos 158 – B, 158 – C, 158 – F, 158 – N, por el numeral 1 de la fracción I del artículo 158 – U, todos ellos de la Constitución Política del Estado de Coahuila de Zaragoza. </w:t>
      </w:r>
    </w:p>
    <w:p w:rsidR="007A5023" w:rsidRPr="007A5023" w:rsidRDefault="007A5023" w:rsidP="007A5023">
      <w:pPr>
        <w:numPr>
          <w:ilvl w:val="0"/>
          <w:numId w:val="1"/>
        </w:numPr>
        <w:autoSpaceDE w:val="0"/>
        <w:autoSpaceDN w:val="0"/>
        <w:adjustRightInd w:val="0"/>
        <w:ind w:left="851" w:right="616"/>
        <w:jc w:val="both"/>
        <w:rPr>
          <w:rFonts w:ascii="Arial" w:hAnsi="Arial" w:cs="Arial"/>
          <w:sz w:val="22"/>
          <w:szCs w:val="22"/>
        </w:rPr>
      </w:pPr>
      <w:r w:rsidRPr="007A5023">
        <w:rPr>
          <w:rFonts w:ascii="Arial" w:hAnsi="Arial" w:cs="Arial"/>
          <w:sz w:val="22"/>
          <w:szCs w:val="22"/>
        </w:rPr>
        <w:t>Artículos 102 fracción I numeral 1, 173, 181 y 182 fracción II del Código Municipal del Estado de Coahuila de Zaragoza.</w:t>
      </w:r>
    </w:p>
    <w:p w:rsidR="007A5023" w:rsidRPr="007A5023" w:rsidRDefault="007A5023" w:rsidP="007A5023">
      <w:pPr>
        <w:ind w:left="851" w:right="616"/>
        <w:rPr>
          <w:rFonts w:ascii="Arial" w:eastAsia="Calibri" w:hAnsi="Arial" w:cs="Arial"/>
          <w:b/>
          <w:bCs/>
          <w:sz w:val="22"/>
          <w:szCs w:val="22"/>
        </w:rPr>
      </w:pPr>
    </w:p>
    <w:p w:rsidR="007A5023" w:rsidRPr="007A5023" w:rsidRDefault="007A5023" w:rsidP="007A5023">
      <w:pPr>
        <w:ind w:left="851" w:right="616"/>
        <w:jc w:val="center"/>
        <w:rPr>
          <w:rFonts w:ascii="Arial" w:eastAsia="Calibri" w:hAnsi="Arial" w:cs="Arial"/>
          <w:b/>
          <w:bCs/>
          <w:sz w:val="22"/>
          <w:szCs w:val="22"/>
        </w:rPr>
      </w:pPr>
      <w:r w:rsidRPr="007A5023">
        <w:rPr>
          <w:rFonts w:ascii="Arial" w:eastAsia="Calibri" w:hAnsi="Arial" w:cs="Arial"/>
          <w:b/>
          <w:bCs/>
          <w:sz w:val="22"/>
          <w:szCs w:val="22"/>
        </w:rPr>
        <w:t>II.- ALCANCE JURÍDICO</w:t>
      </w:r>
    </w:p>
    <w:p w:rsidR="007A5023" w:rsidRPr="007A5023" w:rsidRDefault="007A5023" w:rsidP="007A5023">
      <w:pPr>
        <w:ind w:left="851" w:right="616"/>
        <w:jc w:val="both"/>
        <w:rPr>
          <w:rFonts w:ascii="Arial" w:eastAsia="Calibri" w:hAnsi="Arial" w:cs="Arial"/>
          <w:b/>
          <w:bCs/>
          <w:sz w:val="22"/>
          <w:szCs w:val="22"/>
        </w:rPr>
      </w:pPr>
      <w:r w:rsidRPr="007A5023">
        <w:rPr>
          <w:rFonts w:ascii="Arial" w:eastAsia="Calibri" w:hAnsi="Arial" w:cs="Arial"/>
          <w:b/>
          <w:bCs/>
          <w:sz w:val="22"/>
          <w:szCs w:val="22"/>
        </w:rPr>
        <w:tab/>
      </w:r>
    </w:p>
    <w:p w:rsidR="007A5023" w:rsidRPr="007A5023" w:rsidRDefault="007A5023" w:rsidP="007A5023">
      <w:pPr>
        <w:ind w:left="851" w:right="616"/>
        <w:jc w:val="both"/>
        <w:rPr>
          <w:rFonts w:ascii="Arial" w:eastAsia="Calibri" w:hAnsi="Arial" w:cs="Arial"/>
          <w:sz w:val="22"/>
          <w:szCs w:val="22"/>
        </w:rPr>
      </w:pPr>
      <w:r w:rsidRPr="007A5023">
        <w:rPr>
          <w:rFonts w:ascii="Arial" w:eastAsia="Calibri" w:hAnsi="Arial" w:cs="Arial"/>
          <w:sz w:val="22"/>
          <w:szCs w:val="22"/>
        </w:rPr>
        <w:t xml:space="preserve">La presente propuesta de modificación, contribuirá a la debida integración y conformación del </w:t>
      </w:r>
      <w:r w:rsidRPr="007A5023">
        <w:rPr>
          <w:rFonts w:ascii="Arial" w:hAnsi="Arial" w:cs="Arial"/>
          <w:sz w:val="22"/>
          <w:szCs w:val="22"/>
        </w:rPr>
        <w:t xml:space="preserve">Comité de Ética del Municipio de Torreón; lo cual permitirá ejercer las atribuciones y facultades que se le otorgan en el ordenamiento que se propone modificar. </w:t>
      </w:r>
    </w:p>
    <w:p w:rsidR="007A5023" w:rsidRPr="007A5023" w:rsidRDefault="007A5023" w:rsidP="007A5023">
      <w:pPr>
        <w:ind w:left="851" w:right="616"/>
        <w:jc w:val="both"/>
        <w:rPr>
          <w:rFonts w:ascii="Arial" w:eastAsia="Calibri" w:hAnsi="Arial" w:cs="Arial"/>
          <w:sz w:val="22"/>
          <w:szCs w:val="22"/>
        </w:rPr>
      </w:pPr>
    </w:p>
    <w:p w:rsidR="007A5023" w:rsidRPr="007A5023" w:rsidRDefault="007A5023" w:rsidP="007A5023">
      <w:pPr>
        <w:ind w:left="851" w:right="616"/>
        <w:jc w:val="both"/>
        <w:rPr>
          <w:rFonts w:ascii="Arial" w:hAnsi="Arial" w:cs="Arial"/>
          <w:sz w:val="22"/>
          <w:szCs w:val="22"/>
        </w:rPr>
      </w:pPr>
      <w:r w:rsidRPr="007A5023">
        <w:rPr>
          <w:rFonts w:ascii="Arial" w:hAnsi="Arial" w:cs="Arial"/>
          <w:sz w:val="22"/>
          <w:szCs w:val="22"/>
        </w:rPr>
        <w:t xml:space="preserve">En virtud de lo anterior, se somete a la aprobación del H. Cabildo de Torreón, el siguiente </w:t>
      </w:r>
      <w:r w:rsidRPr="007A5023">
        <w:rPr>
          <w:rFonts w:ascii="Arial" w:hAnsi="Arial" w:cs="Arial"/>
          <w:b/>
          <w:bCs/>
          <w:sz w:val="22"/>
          <w:szCs w:val="22"/>
        </w:rPr>
        <w:t>ACUERDO</w:t>
      </w:r>
      <w:r w:rsidRPr="007A5023">
        <w:rPr>
          <w:rFonts w:ascii="Arial" w:hAnsi="Arial" w:cs="Arial"/>
          <w:sz w:val="22"/>
          <w:szCs w:val="22"/>
        </w:rPr>
        <w:t>:</w:t>
      </w:r>
    </w:p>
    <w:p w:rsidR="007A5023" w:rsidRPr="007A5023" w:rsidRDefault="007A5023" w:rsidP="007A5023">
      <w:pPr>
        <w:ind w:left="851" w:right="616"/>
        <w:jc w:val="both"/>
        <w:rPr>
          <w:rFonts w:ascii="Arial" w:hAnsi="Arial" w:cs="Arial"/>
          <w:sz w:val="22"/>
          <w:szCs w:val="22"/>
        </w:rPr>
      </w:pPr>
    </w:p>
    <w:p w:rsidR="007A5023" w:rsidRPr="007A5023" w:rsidRDefault="007A5023" w:rsidP="007A5023">
      <w:pPr>
        <w:ind w:left="851" w:right="616"/>
        <w:jc w:val="both"/>
        <w:rPr>
          <w:rFonts w:ascii="Arial" w:hAnsi="Arial" w:cs="Arial"/>
          <w:sz w:val="22"/>
          <w:szCs w:val="22"/>
        </w:rPr>
      </w:pPr>
      <w:proofErr w:type="gramStart"/>
      <w:r w:rsidRPr="007A5023">
        <w:rPr>
          <w:rFonts w:ascii="Arial" w:hAnsi="Arial" w:cs="Arial"/>
          <w:b/>
          <w:bCs/>
          <w:sz w:val="22"/>
          <w:szCs w:val="22"/>
        </w:rPr>
        <w:t>UNICO.-</w:t>
      </w:r>
      <w:proofErr w:type="gramEnd"/>
      <w:r w:rsidRPr="007A5023">
        <w:rPr>
          <w:rFonts w:ascii="Arial" w:hAnsi="Arial" w:cs="Arial"/>
          <w:sz w:val="22"/>
          <w:szCs w:val="22"/>
        </w:rPr>
        <w:t xml:space="preserve"> Se modifica la definición de candidatas o candidatos del catálogo del artículo 3, y la fracción II del artículo 10, ambos del Reglamento de Creación, Organización y Funcionamiento del Comité de Ética del Municipio de Torreón, Coahuila de Zaragoza, publicado en la Gaceta Municipal con fecha 07 de mayo de 2021, para quedar como sigue:</w:t>
      </w:r>
    </w:p>
    <w:p w:rsidR="007A5023" w:rsidRPr="007A5023" w:rsidRDefault="007A5023" w:rsidP="007A5023">
      <w:pPr>
        <w:ind w:left="851" w:right="616"/>
        <w:jc w:val="both"/>
        <w:rPr>
          <w:rFonts w:ascii="Arial" w:hAnsi="Arial" w:cs="Arial"/>
          <w:sz w:val="22"/>
          <w:szCs w:val="22"/>
        </w:rPr>
      </w:pPr>
    </w:p>
    <w:p w:rsidR="007A5023" w:rsidRPr="007A5023" w:rsidRDefault="007A5023" w:rsidP="007A5023">
      <w:pPr>
        <w:ind w:left="851" w:right="616"/>
        <w:jc w:val="both"/>
        <w:rPr>
          <w:rFonts w:ascii="Arial" w:hAnsi="Arial" w:cs="Arial"/>
          <w:b/>
          <w:iCs/>
          <w:sz w:val="22"/>
          <w:szCs w:val="22"/>
        </w:rPr>
      </w:pPr>
    </w:p>
    <w:p w:rsidR="007A5023" w:rsidRPr="007A5023" w:rsidRDefault="007A5023" w:rsidP="007A5023">
      <w:pPr>
        <w:ind w:left="851" w:right="616"/>
        <w:jc w:val="both"/>
        <w:rPr>
          <w:rFonts w:ascii="Arial" w:hAnsi="Arial" w:cs="Arial"/>
          <w:iCs/>
          <w:sz w:val="22"/>
          <w:szCs w:val="22"/>
        </w:rPr>
      </w:pPr>
      <w:r w:rsidRPr="007A5023">
        <w:rPr>
          <w:rFonts w:ascii="Arial" w:hAnsi="Arial" w:cs="Arial"/>
          <w:b/>
          <w:iCs/>
          <w:sz w:val="22"/>
          <w:szCs w:val="22"/>
        </w:rPr>
        <w:t xml:space="preserve">Artículo 3.- </w:t>
      </w:r>
      <w:r w:rsidRPr="007A5023">
        <w:rPr>
          <w:rFonts w:ascii="Arial" w:hAnsi="Arial" w:cs="Arial"/>
          <w:iCs/>
          <w:sz w:val="22"/>
          <w:szCs w:val="22"/>
        </w:rPr>
        <w:t>Para efectos del presente Reglamento, se entenderá por:</w:t>
      </w:r>
    </w:p>
    <w:p w:rsidR="007A5023" w:rsidRPr="007A5023" w:rsidRDefault="007A5023" w:rsidP="007A5023">
      <w:pPr>
        <w:ind w:left="851" w:right="616"/>
        <w:jc w:val="both"/>
        <w:rPr>
          <w:rFonts w:ascii="Arial" w:hAnsi="Arial" w:cs="Arial"/>
          <w:b/>
          <w:bCs/>
          <w:iCs/>
          <w:sz w:val="22"/>
          <w:szCs w:val="22"/>
        </w:rPr>
      </w:pPr>
      <w:r w:rsidRPr="007A5023">
        <w:rPr>
          <w:rFonts w:ascii="Arial" w:hAnsi="Arial" w:cs="Arial"/>
          <w:b/>
          <w:bCs/>
          <w:iCs/>
          <w:sz w:val="22"/>
          <w:szCs w:val="22"/>
        </w:rPr>
        <w:t>…</w:t>
      </w:r>
    </w:p>
    <w:p w:rsidR="007A5023" w:rsidRPr="007A5023" w:rsidRDefault="007A5023" w:rsidP="007A5023">
      <w:pPr>
        <w:ind w:left="851" w:right="616"/>
        <w:jc w:val="both"/>
        <w:rPr>
          <w:rFonts w:ascii="Arial" w:hAnsi="Arial" w:cs="Arial"/>
          <w:bCs/>
          <w:iCs/>
          <w:sz w:val="22"/>
          <w:szCs w:val="22"/>
        </w:rPr>
      </w:pPr>
      <w:r w:rsidRPr="007A5023">
        <w:rPr>
          <w:rFonts w:ascii="Arial" w:hAnsi="Arial" w:cs="Arial"/>
          <w:b/>
          <w:bCs/>
          <w:iCs/>
          <w:sz w:val="22"/>
          <w:szCs w:val="22"/>
        </w:rPr>
        <w:t xml:space="preserve">Candidatas o candidatos: </w:t>
      </w:r>
      <w:r w:rsidRPr="007A5023">
        <w:rPr>
          <w:rFonts w:ascii="Arial" w:hAnsi="Arial" w:cs="Arial"/>
          <w:bCs/>
          <w:iCs/>
          <w:sz w:val="22"/>
          <w:szCs w:val="22"/>
        </w:rPr>
        <w:t>El personal de base, confianza y honorarios con antigüedad mínima de tres meses en la administración pública municipal.</w:t>
      </w:r>
    </w:p>
    <w:p w:rsidR="007A5023" w:rsidRPr="007A5023" w:rsidRDefault="007A5023" w:rsidP="007A5023">
      <w:pPr>
        <w:ind w:left="851" w:right="616"/>
        <w:rPr>
          <w:rFonts w:ascii="Arial" w:hAnsi="Arial" w:cs="Arial"/>
          <w:sz w:val="22"/>
          <w:szCs w:val="22"/>
        </w:rPr>
      </w:pPr>
      <w:r w:rsidRPr="007A5023">
        <w:rPr>
          <w:rFonts w:ascii="Arial" w:hAnsi="Arial" w:cs="Arial"/>
          <w:sz w:val="22"/>
          <w:szCs w:val="22"/>
        </w:rPr>
        <w:t>…</w:t>
      </w:r>
    </w:p>
    <w:p w:rsidR="007A5023" w:rsidRPr="007A5023" w:rsidRDefault="007A5023" w:rsidP="007A5023">
      <w:pPr>
        <w:ind w:left="851" w:right="616"/>
        <w:rPr>
          <w:rFonts w:ascii="Arial" w:hAnsi="Arial" w:cs="Arial"/>
          <w:sz w:val="22"/>
          <w:szCs w:val="22"/>
        </w:rPr>
      </w:pPr>
      <w:r w:rsidRPr="007A5023">
        <w:rPr>
          <w:rFonts w:ascii="Arial" w:hAnsi="Arial" w:cs="Arial"/>
          <w:sz w:val="22"/>
          <w:szCs w:val="22"/>
        </w:rPr>
        <w:t>…</w:t>
      </w:r>
    </w:p>
    <w:p w:rsidR="007A5023" w:rsidRPr="007A5023" w:rsidRDefault="007A5023" w:rsidP="007A5023">
      <w:pPr>
        <w:ind w:left="851" w:right="616"/>
        <w:rPr>
          <w:rFonts w:ascii="Arial" w:hAnsi="Arial" w:cs="Arial"/>
          <w:sz w:val="22"/>
          <w:szCs w:val="22"/>
        </w:rPr>
      </w:pPr>
    </w:p>
    <w:p w:rsidR="007A5023" w:rsidRPr="007A5023" w:rsidRDefault="007A5023" w:rsidP="007A5023">
      <w:pPr>
        <w:ind w:left="851" w:right="616"/>
        <w:jc w:val="both"/>
        <w:rPr>
          <w:rFonts w:ascii="Arial" w:hAnsi="Arial" w:cs="Arial"/>
          <w:iCs/>
          <w:sz w:val="22"/>
          <w:szCs w:val="22"/>
        </w:rPr>
      </w:pPr>
      <w:r w:rsidRPr="007A5023">
        <w:rPr>
          <w:rFonts w:ascii="Arial" w:hAnsi="Arial" w:cs="Arial"/>
          <w:b/>
          <w:iCs/>
          <w:sz w:val="22"/>
          <w:szCs w:val="22"/>
        </w:rPr>
        <w:lastRenderedPageBreak/>
        <w:t xml:space="preserve">Artículo 10.- </w:t>
      </w:r>
      <w:r w:rsidRPr="007A5023">
        <w:rPr>
          <w:rFonts w:ascii="Arial" w:hAnsi="Arial" w:cs="Arial"/>
          <w:iCs/>
          <w:sz w:val="22"/>
          <w:szCs w:val="22"/>
        </w:rPr>
        <w:t>Las o los candidatos deberán cumplir con los requisitos de elegibilidad siguientes:</w:t>
      </w:r>
    </w:p>
    <w:p w:rsidR="007A5023" w:rsidRPr="007A5023" w:rsidRDefault="007A5023" w:rsidP="007A5023">
      <w:pPr>
        <w:ind w:left="851" w:right="616"/>
        <w:jc w:val="both"/>
        <w:rPr>
          <w:rFonts w:ascii="Arial" w:hAnsi="Arial" w:cs="Arial"/>
          <w:iCs/>
          <w:sz w:val="22"/>
          <w:szCs w:val="22"/>
        </w:rPr>
      </w:pPr>
    </w:p>
    <w:p w:rsidR="007A5023" w:rsidRPr="007A5023" w:rsidRDefault="007A5023" w:rsidP="007A5023">
      <w:pPr>
        <w:ind w:left="851" w:right="616"/>
        <w:jc w:val="both"/>
        <w:rPr>
          <w:rFonts w:ascii="Arial" w:hAnsi="Arial" w:cs="Arial"/>
          <w:iCs/>
          <w:sz w:val="22"/>
          <w:szCs w:val="22"/>
        </w:rPr>
      </w:pPr>
      <w:r w:rsidRPr="007A5023">
        <w:rPr>
          <w:rFonts w:ascii="Arial" w:hAnsi="Arial" w:cs="Arial"/>
          <w:iCs/>
          <w:sz w:val="22"/>
          <w:szCs w:val="22"/>
        </w:rPr>
        <w:t xml:space="preserve">I… </w:t>
      </w:r>
    </w:p>
    <w:p w:rsidR="007A5023" w:rsidRPr="007A5023" w:rsidRDefault="007A5023" w:rsidP="007A5023">
      <w:pPr>
        <w:ind w:left="851" w:right="616"/>
        <w:jc w:val="both"/>
        <w:rPr>
          <w:rFonts w:ascii="Arial" w:hAnsi="Arial" w:cs="Arial"/>
          <w:iCs/>
          <w:sz w:val="22"/>
          <w:szCs w:val="22"/>
        </w:rPr>
      </w:pPr>
    </w:p>
    <w:p w:rsidR="007A5023" w:rsidRPr="007A5023" w:rsidRDefault="007A5023" w:rsidP="007A5023">
      <w:pPr>
        <w:ind w:left="851" w:right="616"/>
        <w:jc w:val="both"/>
        <w:rPr>
          <w:rFonts w:ascii="Arial" w:hAnsi="Arial" w:cs="Arial"/>
          <w:iCs/>
          <w:sz w:val="22"/>
          <w:szCs w:val="22"/>
        </w:rPr>
      </w:pPr>
      <w:r w:rsidRPr="007A5023">
        <w:rPr>
          <w:rFonts w:ascii="Arial" w:hAnsi="Arial" w:cs="Arial"/>
          <w:iCs/>
          <w:sz w:val="22"/>
          <w:szCs w:val="22"/>
        </w:rPr>
        <w:t>II… Las candidatas o candidatos deberán tener una antigüedad laboral mínima de tres meses;</w:t>
      </w:r>
    </w:p>
    <w:p w:rsidR="007A5023" w:rsidRPr="007A5023" w:rsidRDefault="007A5023" w:rsidP="007A5023">
      <w:pPr>
        <w:ind w:left="851" w:right="616"/>
        <w:jc w:val="both"/>
        <w:rPr>
          <w:rFonts w:ascii="Arial" w:hAnsi="Arial" w:cs="Arial"/>
          <w:iCs/>
          <w:sz w:val="22"/>
          <w:szCs w:val="22"/>
        </w:rPr>
      </w:pPr>
    </w:p>
    <w:p w:rsidR="007A5023" w:rsidRPr="007A5023" w:rsidRDefault="007A5023" w:rsidP="007A5023">
      <w:pPr>
        <w:ind w:left="851" w:right="616"/>
        <w:jc w:val="both"/>
        <w:rPr>
          <w:rFonts w:ascii="Arial" w:hAnsi="Arial" w:cs="Arial"/>
          <w:iCs/>
          <w:sz w:val="22"/>
          <w:szCs w:val="22"/>
        </w:rPr>
      </w:pPr>
      <w:r w:rsidRPr="007A5023">
        <w:rPr>
          <w:rFonts w:ascii="Arial" w:hAnsi="Arial" w:cs="Arial"/>
          <w:iCs/>
          <w:sz w:val="22"/>
          <w:szCs w:val="22"/>
        </w:rPr>
        <w:t xml:space="preserve">III a </w:t>
      </w:r>
      <w:proofErr w:type="gramStart"/>
      <w:r w:rsidRPr="007A5023">
        <w:rPr>
          <w:rFonts w:ascii="Arial" w:hAnsi="Arial" w:cs="Arial"/>
          <w:iCs/>
          <w:sz w:val="22"/>
          <w:szCs w:val="22"/>
        </w:rPr>
        <w:t>IV….</w:t>
      </w:r>
      <w:proofErr w:type="gramEnd"/>
      <w:r w:rsidRPr="007A5023">
        <w:rPr>
          <w:rFonts w:ascii="Arial" w:hAnsi="Arial" w:cs="Arial"/>
          <w:iCs/>
          <w:sz w:val="22"/>
          <w:szCs w:val="22"/>
        </w:rPr>
        <w:t>.</w:t>
      </w:r>
    </w:p>
    <w:p w:rsidR="007A5023" w:rsidRPr="007A5023" w:rsidRDefault="007A5023" w:rsidP="007A5023">
      <w:pPr>
        <w:ind w:left="851" w:right="616" w:firstLine="426"/>
        <w:rPr>
          <w:rFonts w:ascii="Arial" w:hAnsi="Arial" w:cs="Arial"/>
          <w:sz w:val="22"/>
          <w:szCs w:val="22"/>
        </w:rPr>
      </w:pPr>
    </w:p>
    <w:p w:rsidR="007A5023" w:rsidRPr="007A5023" w:rsidRDefault="007A5023" w:rsidP="007A5023">
      <w:pPr>
        <w:ind w:left="851" w:right="616"/>
        <w:jc w:val="center"/>
        <w:rPr>
          <w:rFonts w:ascii="Arial" w:hAnsi="Arial" w:cs="Arial"/>
          <w:b/>
          <w:sz w:val="22"/>
          <w:szCs w:val="22"/>
        </w:rPr>
      </w:pPr>
      <w:r w:rsidRPr="007A5023">
        <w:rPr>
          <w:rFonts w:ascii="Arial" w:hAnsi="Arial" w:cs="Arial"/>
          <w:b/>
          <w:sz w:val="22"/>
          <w:szCs w:val="22"/>
        </w:rPr>
        <w:t>TRANSITORIOS</w:t>
      </w:r>
    </w:p>
    <w:p w:rsidR="007A5023" w:rsidRPr="007A5023" w:rsidRDefault="007A5023" w:rsidP="007A5023">
      <w:pPr>
        <w:ind w:left="851" w:right="616"/>
        <w:jc w:val="both"/>
        <w:rPr>
          <w:rFonts w:ascii="Arial" w:hAnsi="Arial" w:cs="Arial"/>
          <w:sz w:val="22"/>
          <w:szCs w:val="22"/>
        </w:rPr>
      </w:pPr>
      <w:r w:rsidRPr="007A5023">
        <w:rPr>
          <w:rFonts w:ascii="Arial" w:hAnsi="Arial" w:cs="Arial"/>
          <w:b/>
          <w:sz w:val="22"/>
          <w:szCs w:val="22"/>
        </w:rPr>
        <w:t>PRIMERO</w:t>
      </w:r>
      <w:r w:rsidRPr="007A5023">
        <w:rPr>
          <w:rFonts w:ascii="Arial" w:hAnsi="Arial" w:cs="Arial"/>
          <w:sz w:val="22"/>
          <w:szCs w:val="22"/>
        </w:rPr>
        <w:t>. La presente modificación entrará en vigor al día siguiente de su publicación en la Gaceta Municipal;</w:t>
      </w:r>
    </w:p>
    <w:p w:rsidR="007A5023" w:rsidRPr="007A5023" w:rsidRDefault="007A5023" w:rsidP="007A5023">
      <w:pPr>
        <w:ind w:left="851" w:right="616"/>
        <w:jc w:val="both"/>
        <w:rPr>
          <w:rFonts w:ascii="Arial" w:hAnsi="Arial" w:cs="Arial"/>
          <w:sz w:val="22"/>
          <w:szCs w:val="22"/>
        </w:rPr>
      </w:pPr>
    </w:p>
    <w:p w:rsidR="007A5023" w:rsidRPr="007A5023" w:rsidRDefault="007A5023" w:rsidP="007A5023">
      <w:pPr>
        <w:ind w:left="851" w:right="616"/>
        <w:jc w:val="both"/>
        <w:rPr>
          <w:rFonts w:ascii="Arial" w:hAnsi="Arial" w:cs="Arial"/>
          <w:sz w:val="22"/>
          <w:szCs w:val="22"/>
        </w:rPr>
      </w:pPr>
      <w:r w:rsidRPr="007A5023">
        <w:rPr>
          <w:rFonts w:ascii="Arial" w:hAnsi="Arial" w:cs="Arial"/>
          <w:b/>
          <w:sz w:val="22"/>
          <w:szCs w:val="22"/>
        </w:rPr>
        <w:t>SEGUNDO</w:t>
      </w:r>
      <w:r w:rsidRPr="007A5023">
        <w:rPr>
          <w:rFonts w:ascii="Arial" w:hAnsi="Arial" w:cs="Arial"/>
          <w:sz w:val="22"/>
          <w:szCs w:val="22"/>
        </w:rPr>
        <w:t xml:space="preserve">. Se instruye a la Secretaría del Republicano Ayuntamiento, para que solicite la publicación de la presente modificación en la Gaceta Municipal y en el Periódico Oficial del Estado de Coahuila de Zaragoza. </w:t>
      </w:r>
    </w:p>
    <w:p w:rsidR="007A5023" w:rsidRPr="007A5023" w:rsidRDefault="007A5023" w:rsidP="007A5023">
      <w:pPr>
        <w:ind w:left="851" w:right="616"/>
        <w:jc w:val="both"/>
        <w:rPr>
          <w:rFonts w:ascii="Arial" w:hAnsi="Arial" w:cs="Arial"/>
          <w:sz w:val="22"/>
          <w:szCs w:val="22"/>
        </w:rPr>
      </w:pPr>
    </w:p>
    <w:p w:rsidR="007A5023" w:rsidRPr="007A5023" w:rsidRDefault="007A5023" w:rsidP="007A5023">
      <w:pPr>
        <w:ind w:left="851" w:right="616"/>
        <w:jc w:val="both"/>
        <w:rPr>
          <w:rFonts w:ascii="Arial" w:hAnsi="Arial" w:cs="Arial"/>
          <w:sz w:val="22"/>
          <w:szCs w:val="22"/>
        </w:rPr>
      </w:pPr>
      <w:r w:rsidRPr="007A5023">
        <w:rPr>
          <w:rFonts w:ascii="Arial" w:hAnsi="Arial" w:cs="Arial"/>
          <w:b/>
          <w:sz w:val="22"/>
          <w:szCs w:val="22"/>
        </w:rPr>
        <w:t>TERCERO</w:t>
      </w:r>
      <w:r w:rsidRPr="007A5023">
        <w:rPr>
          <w:rFonts w:ascii="Arial" w:hAnsi="Arial" w:cs="Arial"/>
          <w:sz w:val="22"/>
          <w:szCs w:val="22"/>
        </w:rPr>
        <w:t xml:space="preserve">. Se derogan todas las disposiciones reglamentarias, administrativas, circulares, acuerdos y normativas que contravenga el contenido de la presente modificación.” </w:t>
      </w:r>
    </w:p>
    <w:p w:rsidR="007A5023" w:rsidRPr="007A5023" w:rsidRDefault="007A5023" w:rsidP="007A5023">
      <w:pPr>
        <w:pStyle w:val="Prrafodelista"/>
        <w:ind w:left="284"/>
        <w:jc w:val="both"/>
        <w:rPr>
          <w:rFonts w:ascii="Arial" w:hAnsi="Arial" w:cs="Arial"/>
          <w:sz w:val="22"/>
          <w:szCs w:val="22"/>
        </w:rPr>
      </w:pPr>
    </w:p>
    <w:p w:rsidR="007A5023" w:rsidRPr="00316996" w:rsidRDefault="007A5023" w:rsidP="007A5023">
      <w:pPr>
        <w:spacing w:line="276" w:lineRule="auto"/>
        <w:jc w:val="both"/>
        <w:rPr>
          <w:rFonts w:ascii="Arial" w:hAnsi="Arial" w:cs="Arial"/>
          <w:iCs/>
          <w:sz w:val="22"/>
          <w:szCs w:val="22"/>
        </w:rPr>
      </w:pPr>
      <w:r w:rsidRPr="00316996">
        <w:rPr>
          <w:rFonts w:ascii="Arial" w:hAnsi="Arial" w:cs="Arial"/>
          <w:iCs/>
          <w:sz w:val="22"/>
          <w:szCs w:val="22"/>
        </w:rPr>
        <w:t xml:space="preserve">Dado en la Ciudad de Torreón, Coahuila de Zaragoza a los </w:t>
      </w:r>
      <w:r w:rsidR="002726FE">
        <w:rPr>
          <w:rFonts w:ascii="Arial" w:hAnsi="Arial" w:cs="Arial"/>
          <w:iCs/>
          <w:sz w:val="22"/>
          <w:szCs w:val="22"/>
        </w:rPr>
        <w:t>trece</w:t>
      </w:r>
      <w:bookmarkStart w:id="0" w:name="_GoBack"/>
      <w:bookmarkEnd w:id="0"/>
      <w:r>
        <w:rPr>
          <w:rFonts w:ascii="Arial" w:hAnsi="Arial" w:cs="Arial"/>
          <w:iCs/>
          <w:sz w:val="22"/>
          <w:szCs w:val="22"/>
        </w:rPr>
        <w:t xml:space="preserve"> días</w:t>
      </w:r>
      <w:r w:rsidRPr="00316996">
        <w:rPr>
          <w:rFonts w:ascii="Arial" w:hAnsi="Arial" w:cs="Arial"/>
          <w:iCs/>
          <w:sz w:val="22"/>
          <w:szCs w:val="22"/>
        </w:rPr>
        <w:t xml:space="preserve"> del mes de </w:t>
      </w:r>
      <w:r>
        <w:rPr>
          <w:rFonts w:ascii="Arial" w:hAnsi="Arial" w:cs="Arial"/>
          <w:iCs/>
          <w:sz w:val="22"/>
          <w:szCs w:val="22"/>
        </w:rPr>
        <w:t>septiembre</w:t>
      </w:r>
      <w:r w:rsidRPr="00316996">
        <w:rPr>
          <w:rFonts w:ascii="Arial" w:hAnsi="Arial" w:cs="Arial"/>
          <w:iCs/>
          <w:sz w:val="22"/>
          <w:szCs w:val="22"/>
        </w:rPr>
        <w:t xml:space="preserve"> de dos mil veintidós. </w:t>
      </w:r>
    </w:p>
    <w:p w:rsidR="007A5023" w:rsidRPr="00316996" w:rsidRDefault="007A5023" w:rsidP="007A5023">
      <w:pPr>
        <w:spacing w:line="276" w:lineRule="auto"/>
        <w:rPr>
          <w:rFonts w:ascii="Arial" w:hAnsi="Arial" w:cs="Arial"/>
          <w:iCs/>
          <w:sz w:val="22"/>
          <w:szCs w:val="22"/>
        </w:rPr>
      </w:pPr>
    </w:p>
    <w:p w:rsidR="007A5023" w:rsidRPr="00316996" w:rsidRDefault="007A5023" w:rsidP="007A5023">
      <w:pPr>
        <w:spacing w:line="276" w:lineRule="auto"/>
        <w:jc w:val="center"/>
        <w:rPr>
          <w:rFonts w:ascii="Arial" w:hAnsi="Arial" w:cs="Arial"/>
          <w:b/>
          <w:sz w:val="22"/>
          <w:szCs w:val="22"/>
        </w:rPr>
      </w:pPr>
    </w:p>
    <w:p w:rsidR="007A5023" w:rsidRPr="00316996" w:rsidRDefault="007A5023" w:rsidP="007A5023">
      <w:pPr>
        <w:spacing w:line="276" w:lineRule="auto"/>
        <w:jc w:val="center"/>
        <w:rPr>
          <w:rFonts w:ascii="Arial" w:hAnsi="Arial" w:cs="Arial"/>
          <w:b/>
          <w:sz w:val="22"/>
          <w:szCs w:val="22"/>
        </w:rPr>
      </w:pPr>
      <w:r w:rsidRPr="00316996">
        <w:rPr>
          <w:rFonts w:ascii="Arial" w:hAnsi="Arial" w:cs="Arial"/>
          <w:b/>
          <w:sz w:val="22"/>
          <w:szCs w:val="22"/>
        </w:rPr>
        <w:t>PRESIDENTE MUNICIPAL DE TORREÓN</w:t>
      </w:r>
    </w:p>
    <w:p w:rsidR="007A5023" w:rsidRPr="00316996" w:rsidRDefault="007A5023" w:rsidP="007A5023">
      <w:pPr>
        <w:spacing w:line="276" w:lineRule="auto"/>
        <w:jc w:val="center"/>
        <w:rPr>
          <w:rFonts w:ascii="Arial" w:hAnsi="Arial" w:cs="Arial"/>
          <w:b/>
          <w:sz w:val="22"/>
          <w:szCs w:val="22"/>
        </w:rPr>
      </w:pPr>
    </w:p>
    <w:p w:rsidR="007A5023" w:rsidRPr="00316996" w:rsidRDefault="007A5023" w:rsidP="007A5023">
      <w:pPr>
        <w:spacing w:line="276" w:lineRule="auto"/>
        <w:jc w:val="center"/>
        <w:rPr>
          <w:rFonts w:ascii="Arial" w:hAnsi="Arial" w:cs="Arial"/>
          <w:b/>
          <w:sz w:val="22"/>
          <w:szCs w:val="22"/>
        </w:rPr>
      </w:pPr>
    </w:p>
    <w:p w:rsidR="007A5023" w:rsidRPr="00316996" w:rsidRDefault="007A5023" w:rsidP="007A5023">
      <w:pPr>
        <w:spacing w:line="276" w:lineRule="auto"/>
        <w:jc w:val="center"/>
        <w:rPr>
          <w:rFonts w:ascii="Arial" w:hAnsi="Arial" w:cs="Arial"/>
          <w:b/>
          <w:sz w:val="22"/>
          <w:szCs w:val="22"/>
        </w:rPr>
      </w:pPr>
    </w:p>
    <w:p w:rsidR="007A5023" w:rsidRPr="00316996" w:rsidRDefault="007A5023" w:rsidP="007A5023">
      <w:pPr>
        <w:spacing w:line="276" w:lineRule="auto"/>
        <w:jc w:val="center"/>
        <w:rPr>
          <w:rFonts w:ascii="Arial" w:hAnsi="Arial" w:cs="Arial"/>
          <w:b/>
          <w:sz w:val="22"/>
          <w:szCs w:val="22"/>
        </w:rPr>
      </w:pPr>
      <w:r w:rsidRPr="00316996">
        <w:rPr>
          <w:rFonts w:ascii="Arial" w:hAnsi="Arial" w:cs="Arial"/>
          <w:b/>
          <w:sz w:val="22"/>
          <w:szCs w:val="22"/>
        </w:rPr>
        <w:t>LIC. ROMÁN ALBERTO CEPEDA GONZÁLEZ</w:t>
      </w:r>
    </w:p>
    <w:p w:rsidR="007A5023" w:rsidRPr="00316996" w:rsidRDefault="007A5023" w:rsidP="007A5023">
      <w:pPr>
        <w:spacing w:line="276" w:lineRule="auto"/>
        <w:jc w:val="center"/>
        <w:rPr>
          <w:rFonts w:ascii="Arial" w:hAnsi="Arial" w:cs="Arial"/>
          <w:b/>
          <w:sz w:val="22"/>
          <w:szCs w:val="22"/>
        </w:rPr>
      </w:pPr>
    </w:p>
    <w:p w:rsidR="007A5023" w:rsidRPr="00316996" w:rsidRDefault="007A5023" w:rsidP="007A5023">
      <w:pPr>
        <w:spacing w:line="276" w:lineRule="auto"/>
        <w:jc w:val="center"/>
        <w:rPr>
          <w:rFonts w:ascii="Arial" w:hAnsi="Arial" w:cs="Arial"/>
          <w:b/>
          <w:sz w:val="22"/>
          <w:szCs w:val="22"/>
        </w:rPr>
      </w:pPr>
    </w:p>
    <w:p w:rsidR="007A5023" w:rsidRPr="00316996" w:rsidRDefault="007A5023" w:rsidP="007A5023">
      <w:pPr>
        <w:spacing w:line="276" w:lineRule="auto"/>
        <w:jc w:val="center"/>
        <w:rPr>
          <w:rFonts w:ascii="Arial" w:hAnsi="Arial" w:cs="Arial"/>
          <w:b/>
          <w:sz w:val="22"/>
          <w:szCs w:val="22"/>
        </w:rPr>
      </w:pPr>
    </w:p>
    <w:p w:rsidR="007A5023" w:rsidRPr="00316996" w:rsidRDefault="007A5023" w:rsidP="007A5023">
      <w:pPr>
        <w:spacing w:line="276" w:lineRule="auto"/>
        <w:jc w:val="right"/>
        <w:rPr>
          <w:rFonts w:ascii="Arial" w:hAnsi="Arial" w:cs="Arial"/>
          <w:b/>
          <w:sz w:val="22"/>
          <w:szCs w:val="22"/>
        </w:rPr>
      </w:pPr>
      <w:r w:rsidRPr="00316996">
        <w:rPr>
          <w:rFonts w:ascii="Arial" w:hAnsi="Arial" w:cs="Arial"/>
          <w:b/>
          <w:sz w:val="22"/>
          <w:szCs w:val="22"/>
        </w:rPr>
        <w:t>SECRETARIA DEL R.  AYUNTAMIENTO</w:t>
      </w:r>
    </w:p>
    <w:p w:rsidR="007A5023" w:rsidRPr="00316996" w:rsidRDefault="007A5023" w:rsidP="007A5023">
      <w:pPr>
        <w:spacing w:line="276" w:lineRule="auto"/>
        <w:jc w:val="right"/>
        <w:rPr>
          <w:rFonts w:ascii="Arial" w:hAnsi="Arial" w:cs="Arial"/>
          <w:b/>
          <w:sz w:val="22"/>
          <w:szCs w:val="22"/>
        </w:rPr>
      </w:pPr>
    </w:p>
    <w:p w:rsidR="007A5023" w:rsidRPr="00316996" w:rsidRDefault="007A5023" w:rsidP="007A5023">
      <w:pPr>
        <w:spacing w:line="276" w:lineRule="auto"/>
        <w:jc w:val="right"/>
        <w:rPr>
          <w:rFonts w:ascii="Arial" w:hAnsi="Arial" w:cs="Arial"/>
          <w:b/>
          <w:sz w:val="22"/>
          <w:szCs w:val="22"/>
        </w:rPr>
      </w:pPr>
    </w:p>
    <w:p w:rsidR="007A5023" w:rsidRPr="00316996" w:rsidRDefault="007A5023" w:rsidP="007A5023">
      <w:pPr>
        <w:spacing w:line="276" w:lineRule="auto"/>
        <w:jc w:val="right"/>
        <w:rPr>
          <w:rFonts w:ascii="Arial" w:hAnsi="Arial" w:cs="Arial"/>
          <w:b/>
          <w:sz w:val="22"/>
          <w:szCs w:val="22"/>
        </w:rPr>
      </w:pPr>
    </w:p>
    <w:p w:rsidR="007A5023" w:rsidRPr="00316996" w:rsidRDefault="007A5023" w:rsidP="007A5023">
      <w:pPr>
        <w:spacing w:line="276" w:lineRule="auto"/>
        <w:jc w:val="right"/>
        <w:rPr>
          <w:rFonts w:ascii="Arial" w:hAnsi="Arial" w:cs="Arial"/>
          <w:b/>
          <w:sz w:val="22"/>
          <w:szCs w:val="22"/>
        </w:rPr>
      </w:pPr>
      <w:r w:rsidRPr="00316996">
        <w:rPr>
          <w:rFonts w:ascii="Arial" w:hAnsi="Arial" w:cs="Arial"/>
          <w:b/>
          <w:sz w:val="22"/>
          <w:szCs w:val="22"/>
        </w:rPr>
        <w:t>LIC. NATALIA GUADALUPE FERNÁNDEZ MARTÍNEZ</w:t>
      </w:r>
    </w:p>
    <w:p w:rsidR="000A1F20" w:rsidRPr="007A5023" w:rsidRDefault="000A1F20">
      <w:pPr>
        <w:rPr>
          <w:sz w:val="22"/>
          <w:szCs w:val="22"/>
        </w:rPr>
      </w:pPr>
    </w:p>
    <w:sectPr w:rsidR="000A1F20" w:rsidRPr="007A5023" w:rsidSect="00EC41EB">
      <w:footerReference w:type="default" r:id="rId7"/>
      <w:pgSz w:w="12240" w:h="15840"/>
      <w:pgMar w:top="2552" w:right="1701" w:bottom="1985" w:left="1701"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4BD" w:rsidRDefault="009774BD" w:rsidP="00EC41EB">
      <w:r>
        <w:separator/>
      </w:r>
    </w:p>
  </w:endnote>
  <w:endnote w:type="continuationSeparator" w:id="0">
    <w:p w:rsidR="009774BD" w:rsidRDefault="009774BD" w:rsidP="00EC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3615657"/>
      <w:docPartObj>
        <w:docPartGallery w:val="Page Numbers (Bottom of Page)"/>
        <w:docPartUnique/>
      </w:docPartObj>
    </w:sdtPr>
    <w:sdtContent>
      <w:p w:rsidR="00EC41EB" w:rsidRDefault="00EC41EB">
        <w:pPr>
          <w:pStyle w:val="Piedepgina"/>
          <w:jc w:val="right"/>
        </w:pPr>
        <w:r>
          <w:fldChar w:fldCharType="begin"/>
        </w:r>
        <w:r>
          <w:instrText>PAGE   \* MERGEFORMAT</w:instrText>
        </w:r>
        <w:r>
          <w:fldChar w:fldCharType="separate"/>
        </w:r>
        <w:r>
          <w:t>2</w:t>
        </w:r>
        <w:r>
          <w:fldChar w:fldCharType="end"/>
        </w:r>
      </w:p>
    </w:sdtContent>
  </w:sdt>
  <w:p w:rsidR="00EC41EB" w:rsidRDefault="00EC41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4BD" w:rsidRDefault="009774BD" w:rsidP="00EC41EB">
      <w:r>
        <w:separator/>
      </w:r>
    </w:p>
  </w:footnote>
  <w:footnote w:type="continuationSeparator" w:id="0">
    <w:p w:rsidR="009774BD" w:rsidRDefault="009774BD" w:rsidP="00EC4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767BC"/>
    <w:multiLevelType w:val="hybridMultilevel"/>
    <w:tmpl w:val="E6CA93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023"/>
    <w:rsid w:val="000A1F20"/>
    <w:rsid w:val="001A4395"/>
    <w:rsid w:val="002726FE"/>
    <w:rsid w:val="007A5023"/>
    <w:rsid w:val="009774BD"/>
    <w:rsid w:val="00EC41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A5414"/>
  <w15:chartTrackingRefBased/>
  <w15:docId w15:val="{C671545E-DB76-4B26-9FD5-6D09096E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02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5023"/>
    <w:pPr>
      <w:ind w:left="720"/>
      <w:contextualSpacing/>
    </w:pPr>
  </w:style>
  <w:style w:type="paragraph" w:styleId="Encabezado">
    <w:name w:val="header"/>
    <w:basedOn w:val="Normal"/>
    <w:link w:val="EncabezadoCar"/>
    <w:uiPriority w:val="99"/>
    <w:unhideWhenUsed/>
    <w:rsid w:val="00EC41EB"/>
    <w:pPr>
      <w:tabs>
        <w:tab w:val="center" w:pos="4419"/>
        <w:tab w:val="right" w:pos="8838"/>
      </w:tabs>
    </w:pPr>
  </w:style>
  <w:style w:type="character" w:customStyle="1" w:styleId="EncabezadoCar">
    <w:name w:val="Encabezado Car"/>
    <w:basedOn w:val="Fuentedeprrafopredeter"/>
    <w:link w:val="Encabezado"/>
    <w:uiPriority w:val="99"/>
    <w:rsid w:val="00EC41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C41EB"/>
    <w:pPr>
      <w:tabs>
        <w:tab w:val="center" w:pos="4419"/>
        <w:tab w:val="right" w:pos="8838"/>
      </w:tabs>
    </w:pPr>
  </w:style>
  <w:style w:type="character" w:customStyle="1" w:styleId="PiedepginaCar">
    <w:name w:val="Pie de página Car"/>
    <w:basedOn w:val="Fuentedeprrafopredeter"/>
    <w:link w:val="Piedepgina"/>
    <w:uiPriority w:val="99"/>
    <w:rsid w:val="00EC41E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772</Words>
  <Characters>4247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2</cp:revision>
  <cp:lastPrinted>2022-09-13T14:47:00Z</cp:lastPrinted>
  <dcterms:created xsi:type="dcterms:W3CDTF">2022-09-13T14:26:00Z</dcterms:created>
  <dcterms:modified xsi:type="dcterms:W3CDTF">2022-09-13T16:14:00Z</dcterms:modified>
</cp:coreProperties>
</file>